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6"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00C63C4C">
        <w:rPr>
          <w:sz w:val="28"/>
          <w:szCs w:val="28"/>
        </w:rPr>
        <w:t>________20</w:t>
      </w:r>
      <w:r w:rsidR="00DA210D" w:rsidRPr="00DA210D">
        <w:rPr>
          <w:sz w:val="28"/>
          <w:szCs w:val="28"/>
        </w:rPr>
        <w:t>_</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C63C4C" w:rsidRDefault="001A0C42" w:rsidP="00DF19EC">
      <w:pPr>
        <w:pStyle w:val="a3"/>
        <w:shd w:val="clear" w:color="auto" w:fill="FFFFFF"/>
        <w:spacing w:before="0" w:beforeAutospacing="0" w:after="0" w:afterAutospacing="0"/>
        <w:textAlignment w:val="baseline"/>
        <w:rPr>
          <w:spacing w:val="2"/>
          <w:sz w:val="22"/>
          <w:szCs w:val="22"/>
        </w:rPr>
      </w:pPr>
      <w:r w:rsidRPr="00C63C4C">
        <w:rPr>
          <w:spacing w:val="2"/>
          <w:sz w:val="22"/>
          <w:szCs w:val="22"/>
        </w:rPr>
        <w:t>г</w:t>
      </w:r>
      <w:proofErr w:type="gramStart"/>
      <w:r w:rsidRPr="00C63C4C">
        <w:rPr>
          <w:spacing w:val="2"/>
          <w:sz w:val="22"/>
          <w:szCs w:val="22"/>
        </w:rPr>
        <w:t>.А</w:t>
      </w:r>
      <w:proofErr w:type="gramEnd"/>
      <w:r w:rsidRPr="00C63C4C">
        <w:rPr>
          <w:spacing w:val="2"/>
          <w:sz w:val="22"/>
          <w:szCs w:val="22"/>
        </w:rPr>
        <w:t xml:space="preserve">ктау </w:t>
      </w:r>
      <w:r w:rsidR="00DF19EC" w:rsidRPr="00C63C4C">
        <w:rPr>
          <w:spacing w:val="2"/>
          <w:sz w:val="22"/>
          <w:szCs w:val="22"/>
        </w:rPr>
        <w:t xml:space="preserve">                                           </w:t>
      </w:r>
      <w:r w:rsidRPr="00C63C4C">
        <w:rPr>
          <w:spacing w:val="2"/>
          <w:sz w:val="22"/>
          <w:szCs w:val="22"/>
        </w:rPr>
        <w:t xml:space="preserve">    </w:t>
      </w:r>
      <w:r w:rsidR="00C63C4C">
        <w:rPr>
          <w:spacing w:val="2"/>
          <w:sz w:val="22"/>
          <w:szCs w:val="22"/>
        </w:rPr>
        <w:t xml:space="preserve">                              </w:t>
      </w:r>
      <w:r w:rsidRPr="00C63C4C">
        <w:rPr>
          <w:spacing w:val="2"/>
          <w:sz w:val="22"/>
          <w:szCs w:val="22"/>
        </w:rPr>
        <w:t xml:space="preserve">                    </w:t>
      </w:r>
      <w:r w:rsidR="00DF19EC" w:rsidRPr="00C63C4C">
        <w:rPr>
          <w:spacing w:val="2"/>
          <w:sz w:val="22"/>
          <w:szCs w:val="22"/>
        </w:rPr>
        <w:t xml:space="preserve">«___» __________ </w:t>
      </w:r>
      <w:r w:rsidR="00C63C4C" w:rsidRPr="00C63C4C">
        <w:rPr>
          <w:spacing w:val="2"/>
          <w:sz w:val="22"/>
          <w:szCs w:val="22"/>
        </w:rPr>
        <w:t>2021</w:t>
      </w:r>
      <w:r w:rsidRPr="00C63C4C">
        <w:rPr>
          <w:spacing w:val="2"/>
          <w:sz w:val="22"/>
          <w:szCs w:val="22"/>
        </w:rPr>
        <w:t xml:space="preserve"> </w:t>
      </w:r>
      <w:r w:rsidR="00DF19EC" w:rsidRPr="00C63C4C">
        <w:rPr>
          <w:spacing w:val="2"/>
          <w:sz w:val="22"/>
          <w:szCs w:val="22"/>
        </w:rPr>
        <w:t>г.</w:t>
      </w:r>
    </w:p>
    <w:p w:rsidR="00B16A6F" w:rsidRDefault="00C63C4C" w:rsidP="00B16A6F">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00DF19EC" w:rsidRPr="00364A3B">
        <w:rPr>
          <w:spacing w:val="2"/>
          <w:sz w:val="28"/>
          <w:szCs w:val="28"/>
        </w:rPr>
        <w:br/>
      </w:r>
    </w:p>
    <w:p w:rsidR="001A0C42" w:rsidRPr="001A0C42" w:rsidRDefault="00A17F13" w:rsidP="001A0C42">
      <w:pPr>
        <w:pStyle w:val="a3"/>
        <w:shd w:val="clear" w:color="auto" w:fill="FFFFFF"/>
        <w:spacing w:before="0" w:beforeAutospacing="0" w:after="0" w:afterAutospacing="0"/>
        <w:textAlignment w:val="baseline"/>
        <w:rPr>
          <w:spacing w:val="2"/>
        </w:rPr>
      </w:pPr>
      <w:r>
        <w:rPr>
          <w:b/>
        </w:rPr>
        <w:t>ГКП на ПХВ «</w:t>
      </w:r>
      <w:proofErr w:type="spellStart"/>
      <w:r w:rsidR="003D14C8">
        <w:rPr>
          <w:b/>
        </w:rPr>
        <w:t>Актауская</w:t>
      </w:r>
      <w:proofErr w:type="spellEnd"/>
      <w:r w:rsidR="003D14C8">
        <w:rPr>
          <w:b/>
        </w:rPr>
        <w:t xml:space="preserve"> городская поликлиника №2</w:t>
      </w:r>
      <w:r w:rsidR="001A0C42" w:rsidRPr="001A0C42">
        <w:rPr>
          <w:b/>
        </w:rPr>
        <w:t xml:space="preserve">» </w:t>
      </w:r>
      <w:r w:rsidR="001A0C42" w:rsidRPr="001A0C42">
        <w:t>именуемый (</w:t>
      </w:r>
      <w:proofErr w:type="spellStart"/>
      <w:r w:rsidR="001A0C42" w:rsidRPr="001A0C42">
        <w:t>ое</w:t>
      </w:r>
      <w:proofErr w:type="spellEnd"/>
      <w:proofErr w:type="gramStart"/>
      <w:r w:rsidR="001A0C42" w:rsidRPr="001A0C42">
        <w:t>)(</w:t>
      </w:r>
      <w:proofErr w:type="spellStart"/>
      <w:proofErr w:type="gramEnd"/>
      <w:r w:rsidR="001A0C42" w:rsidRPr="001A0C42">
        <w:t>ая</w:t>
      </w:r>
      <w:proofErr w:type="spellEnd"/>
      <w:r w:rsidR="001A0C42" w:rsidRPr="001A0C42">
        <w:t>) в дальней</w:t>
      </w:r>
      <w:r w:rsidR="003D14C8">
        <w:t xml:space="preserve">шем - «Заказчик», в лице </w:t>
      </w:r>
      <w:r w:rsidR="001A0C42" w:rsidRPr="001A0C42">
        <w:t xml:space="preserve"> </w:t>
      </w:r>
      <w:r w:rsidR="00C63C4C">
        <w:t xml:space="preserve">_____________ </w:t>
      </w:r>
      <w:r w:rsidR="001A0C42" w:rsidRPr="001A0C42">
        <w:t xml:space="preserve">действующего на основании Устава с одной стороны </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DF19EC" w:rsidRPr="001A0C42" w:rsidRDefault="00DF19EC" w:rsidP="00B16A6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DF19EC" w:rsidRPr="001A0C42" w:rsidRDefault="00DF19EC" w:rsidP="00B16A6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DF19EC" w:rsidRPr="001A0C42" w:rsidRDefault="00DF19EC" w:rsidP="001A0C42">
      <w:pPr>
        <w:pStyle w:val="a3"/>
        <w:shd w:val="clear" w:color="auto" w:fill="FFFFFF"/>
        <w:spacing w:before="0" w:beforeAutospacing="0" w:after="0" w:afterAutospacing="0"/>
        <w:textAlignment w:val="baseline"/>
        <w:rPr>
          <w:spacing w:val="2"/>
        </w:rPr>
      </w:pPr>
      <w:r w:rsidRPr="001A0C42">
        <w:rPr>
          <w:spacing w:val="2"/>
        </w:rPr>
        <w:t>(устава, положения)</w:t>
      </w:r>
      <w:r w:rsidR="001A0C42" w:rsidRPr="001A0C42">
        <w:rPr>
          <w:spacing w:val="2"/>
        </w:rPr>
        <w:t xml:space="preserve"> </w:t>
      </w:r>
      <w:r w:rsidRPr="001A0C42">
        <w:rPr>
          <w:spacing w:val="2"/>
        </w:rPr>
        <w:t xml:space="preserve">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утвержденных постановлением Правительства Республики Казахстан от 30 октября 2009 года № 1729</w:t>
      </w:r>
      <w:r w:rsidRPr="001A0C42">
        <w:rPr>
          <w:spacing w:val="2"/>
          <w:lang w:val="kk-KZ"/>
        </w:rPr>
        <w:t xml:space="preserve"> </w:t>
      </w:r>
      <w:r w:rsidRPr="001A0C42">
        <w:rPr>
          <w:spacing w:val="2"/>
        </w:rPr>
        <w:t xml:space="preserve">и протокола об итогах закупа способом ______________________ (указать способ)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1A0C42">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В данном Договоре нижеперечисленные понятия будут иметь следующее толкование:</w:t>
      </w:r>
      <w:bookmarkStart w:id="2" w:name="z480"/>
      <w:bookmarkEnd w:id="2"/>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товары - товары и сопутствующие услуги, которые Поставщик должен поставить Заказчику в рамках Договора;</w:t>
      </w:r>
      <w:bookmarkStart w:id="5" w:name="z483"/>
      <w:bookmarkEnd w:id="5"/>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1A0C42">
        <w:rPr>
          <w:spacing w:val="2"/>
          <w:szCs w:val="28"/>
        </w:rPr>
        <w:t>аффилиированные</w:t>
      </w:r>
      <w:proofErr w:type="spellEnd"/>
      <w:r w:rsidRPr="001A0C42">
        <w:rPr>
          <w:spacing w:val="2"/>
          <w:szCs w:val="28"/>
        </w:rPr>
        <w:t xml:space="preserve"> с ними юридические лица;</w:t>
      </w:r>
      <w:bookmarkStart w:id="7" w:name="z485"/>
      <w:bookmarkEnd w:id="7"/>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9" w:name="z487"/>
      <w:bookmarkEnd w:id="9"/>
      <w:r w:rsidRPr="001A0C42">
        <w:rPr>
          <w:spacing w:val="2"/>
          <w:szCs w:val="28"/>
        </w:rPr>
        <w:t>настоящий Договор;</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0" w:name="z488"/>
      <w:bookmarkEnd w:id="10"/>
      <w:r w:rsidRPr="001A0C42">
        <w:rPr>
          <w:spacing w:val="2"/>
          <w:szCs w:val="28"/>
        </w:rPr>
        <w:t>перечень закупаемых товаров;</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1" w:name="z489"/>
      <w:bookmarkEnd w:id="11"/>
      <w:r w:rsidRPr="001A0C42">
        <w:rPr>
          <w:spacing w:val="2"/>
          <w:szCs w:val="28"/>
        </w:rPr>
        <w:t>техническая спецификация;</w:t>
      </w:r>
      <w:bookmarkStart w:id="12" w:name="z490"/>
      <w:bookmarkEnd w:id="12"/>
    </w:p>
    <w:p w:rsidR="00DF19EC" w:rsidRPr="001A0C42"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Форма оплаты – перечислением.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Сроки выплат</w:t>
      </w:r>
      <w:r w:rsidR="00A17F13">
        <w:rPr>
          <w:spacing w:val="2"/>
          <w:szCs w:val="28"/>
        </w:rPr>
        <w:t xml:space="preserve">: </w:t>
      </w:r>
      <w:r w:rsidRPr="001A0C42">
        <w:rPr>
          <w:spacing w:val="2"/>
          <w:szCs w:val="28"/>
        </w:rPr>
        <w:t xml:space="preserve">после приемки товара в пункте назначения </w:t>
      </w:r>
      <w:r w:rsidR="00A17F13">
        <w:rPr>
          <w:spacing w:val="2"/>
          <w:szCs w:val="28"/>
        </w:rPr>
        <w:t xml:space="preserve">по Актам </w:t>
      </w:r>
      <w:r w:rsidR="00B16A6F" w:rsidRPr="001A0C42">
        <w:rPr>
          <w:spacing w:val="2"/>
          <w:szCs w:val="28"/>
        </w:rPr>
        <w:t>выполненных работ   в течении 90 рабочих дней.</w:t>
      </w:r>
      <w:bookmarkStart w:id="13" w:name="z493"/>
      <w:bookmarkEnd w:id="1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Необходимые документы, предшествующие оплате:</w:t>
      </w:r>
    </w:p>
    <w:p w:rsidR="00DF19EC" w:rsidRPr="001A0C42" w:rsidRDefault="00DF19EC" w:rsidP="00B16A6F">
      <w:pPr>
        <w:pStyle w:val="a3"/>
        <w:shd w:val="clear" w:color="auto" w:fill="FFFFFF"/>
        <w:spacing w:before="0" w:beforeAutospacing="0" w:after="0" w:afterAutospacing="0"/>
        <w:jc w:val="both"/>
        <w:textAlignment w:val="baseline"/>
        <w:rPr>
          <w:spacing w:val="2"/>
          <w:szCs w:val="28"/>
        </w:rPr>
      </w:pPr>
      <w:r w:rsidRPr="001A0C42">
        <w:rPr>
          <w:spacing w:val="2"/>
          <w:szCs w:val="28"/>
        </w:rPr>
        <w:t>счет-фактура и акт приемки-передачи</w:t>
      </w:r>
      <w:r w:rsidR="00B16A6F" w:rsidRPr="001A0C42">
        <w:rPr>
          <w:spacing w:val="2"/>
          <w:szCs w:val="28"/>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bookmarkStart w:id="14" w:name="z494"/>
      <w:bookmarkEnd w:id="14"/>
      <w:r w:rsidRPr="001A0C42">
        <w:rPr>
          <w:spacing w:val="2"/>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rsidR="0054157E" w:rsidRPr="001A0C42"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Cs w:val="28"/>
          <w:highlight w:val="yellow"/>
        </w:rPr>
      </w:pPr>
      <w:r w:rsidRPr="001A0C42">
        <w:rPr>
          <w:spacing w:val="2"/>
          <w:szCs w:val="28"/>
        </w:rPr>
        <w:t>Упаковка и маркировка</w:t>
      </w:r>
      <w:r w:rsidR="0054157E" w:rsidRPr="001A0C42">
        <w:rPr>
          <w:spacing w:val="2"/>
          <w:szCs w:val="28"/>
        </w:rPr>
        <w:t>,</w:t>
      </w:r>
      <w:r w:rsidR="0054157E" w:rsidRPr="001A0C42">
        <w:rPr>
          <w:color w:val="000000"/>
          <w:spacing w:val="2"/>
          <w:szCs w:val="28"/>
          <w:shd w:val="clear" w:color="auto" w:fill="FFFFFF"/>
        </w:rPr>
        <w:t xml:space="preserve"> потребительские упаковки и инструкции по применению</w:t>
      </w:r>
      <w:r w:rsidRPr="001A0C42">
        <w:rPr>
          <w:spacing w:val="2"/>
          <w:szCs w:val="28"/>
        </w:rPr>
        <w:t xml:space="preserve"> </w:t>
      </w:r>
      <w:r w:rsidR="0054157E" w:rsidRPr="001A0C42">
        <w:rPr>
          <w:color w:val="000000"/>
          <w:spacing w:val="2"/>
          <w:szCs w:val="28"/>
          <w:shd w:val="clear" w:color="auto" w:fill="FFFFFF"/>
        </w:rPr>
        <w:t>изделий медицинского назначения,</w:t>
      </w:r>
      <w:r w:rsidR="0054157E" w:rsidRPr="001A0C42">
        <w:rPr>
          <w:spacing w:val="2"/>
          <w:szCs w:val="28"/>
        </w:rPr>
        <w:t xml:space="preserve"> а также документация внутри и вне ее должны строго соответствовать</w:t>
      </w:r>
      <w:r w:rsidR="0054157E" w:rsidRPr="001A0C42">
        <w:rPr>
          <w:color w:val="000000"/>
          <w:spacing w:val="2"/>
          <w:szCs w:val="28"/>
          <w:shd w:val="clear" w:color="auto" w:fill="FFFFFF"/>
        </w:rPr>
        <w:t xml:space="preserve"> должны соответствовать требованиям </w:t>
      </w:r>
      <w:hyperlink r:id="rId7" w:anchor="z1" w:history="1">
        <w:r w:rsidR="0054157E" w:rsidRPr="001A0C42">
          <w:rPr>
            <w:rStyle w:val="a5"/>
            <w:color w:val="auto"/>
            <w:spacing w:val="2"/>
            <w:szCs w:val="28"/>
            <w:u w:val="none"/>
            <w:shd w:val="clear" w:color="auto" w:fill="FFFFFF"/>
          </w:rPr>
          <w:t>Кодекса</w:t>
        </w:r>
      </w:hyperlink>
      <w:r w:rsidR="0054157E" w:rsidRPr="001A0C42">
        <w:rPr>
          <w:rStyle w:val="apple-converted-space"/>
          <w:color w:val="000000"/>
          <w:spacing w:val="2"/>
          <w:szCs w:val="28"/>
          <w:shd w:val="clear" w:color="auto" w:fill="FFFFFF"/>
        </w:rPr>
        <w:t xml:space="preserve"> «О здоровье народа и системе здравоохранения» </w:t>
      </w:r>
      <w:r w:rsidR="0054157E" w:rsidRPr="001A0C42">
        <w:rPr>
          <w:color w:val="000000"/>
          <w:spacing w:val="2"/>
          <w:szCs w:val="28"/>
          <w:shd w:val="clear" w:color="auto" w:fill="FFFFFF"/>
        </w:rPr>
        <w:t>и порядку, установленным  уполномоченным органом в области здравоохранения и</w:t>
      </w:r>
      <w:r w:rsidR="0054157E" w:rsidRPr="001A0C42">
        <w:rPr>
          <w:spacing w:val="2"/>
          <w:szCs w:val="28"/>
        </w:rPr>
        <w:t xml:space="preserve"> определенным Заказчиком</w:t>
      </w:r>
      <w:r w:rsidR="0054157E" w:rsidRPr="001A0C42">
        <w:rPr>
          <w:color w:val="000000"/>
          <w:spacing w:val="2"/>
          <w:szCs w:val="28"/>
          <w:shd w:val="clear" w:color="auto" w:fill="FFFFFF"/>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должен поставить товары до пункта назначения, указанного в приложении 1 к тендерной документации. Транспортировка этих товаров до пункта </w:t>
      </w:r>
      <w:r w:rsidRPr="001A0C42">
        <w:rPr>
          <w:spacing w:val="2"/>
          <w:szCs w:val="28"/>
        </w:rPr>
        <w:lastRenderedPageBreak/>
        <w:t>назначения осуществляется и оплачивается Поставщиком, а связанные с этим расходы включаются в цену Договора.</w:t>
      </w:r>
      <w:bookmarkStart w:id="20" w:name="z501"/>
      <w:bookmarkEnd w:id="2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В рамках данного Договора Поставщик должен предоставить услуги, указанные в </w:t>
      </w:r>
      <w:r w:rsidR="004222AE" w:rsidRPr="001A0C42">
        <w:rPr>
          <w:spacing w:val="2"/>
          <w:szCs w:val="28"/>
        </w:rPr>
        <w:t>Приложении к Договору</w:t>
      </w:r>
      <w:r w:rsidRPr="001A0C42">
        <w:rPr>
          <w:spacing w:val="2"/>
          <w:szCs w:val="28"/>
        </w:rPr>
        <w:t>.</w:t>
      </w:r>
      <w:bookmarkStart w:id="21" w:name="z502"/>
      <w:bookmarkEnd w:id="2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на сопутствующие услуги должны быть включены в цену Договора.</w:t>
      </w:r>
      <w:bookmarkStart w:id="22" w:name="z503"/>
      <w:bookmarkEnd w:id="2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потребовать от Поставщика предоставить следующую информацию о</w:t>
      </w:r>
      <w:r w:rsidR="00CE2ACA" w:rsidRPr="001A0C42">
        <w:rPr>
          <w:spacing w:val="2"/>
          <w:szCs w:val="28"/>
        </w:rPr>
        <w:t xml:space="preserve"> поставляемых </w:t>
      </w:r>
      <w:r w:rsidR="00A17F13">
        <w:rPr>
          <w:spacing w:val="2"/>
          <w:szCs w:val="28"/>
        </w:rPr>
        <w:t>и</w:t>
      </w:r>
      <w:r w:rsidRPr="001A0C42">
        <w:rPr>
          <w:spacing w:val="2"/>
          <w:szCs w:val="28"/>
        </w:rPr>
        <w:t xml:space="preserve"> изготовляемых или реализуемых Поставщиком, а именно стоимость и номенклатуру </w:t>
      </w:r>
      <w:r w:rsidR="00CE2ACA" w:rsidRPr="001A0C42">
        <w:rPr>
          <w:color w:val="000000"/>
          <w:spacing w:val="2"/>
          <w:szCs w:val="28"/>
          <w:shd w:val="clear" w:color="auto" w:fill="FFFFFF"/>
        </w:rPr>
        <w:t>изделий медицинского назначения,</w:t>
      </w:r>
      <w:r w:rsidR="00CE2ACA" w:rsidRPr="001A0C42">
        <w:rPr>
          <w:spacing w:val="2"/>
          <w:szCs w:val="28"/>
        </w:rPr>
        <w:t xml:space="preserve"> </w:t>
      </w:r>
      <w:r w:rsidRPr="001A0C42">
        <w:rPr>
          <w:spacing w:val="2"/>
          <w:szCs w:val="28"/>
        </w:rPr>
        <w:t>которые Заказчик может выбрать для закупки</w:t>
      </w:r>
      <w:r w:rsidR="00CE2ACA" w:rsidRPr="001A0C42">
        <w:rPr>
          <w:spacing w:val="2"/>
          <w:szCs w:val="28"/>
        </w:rPr>
        <w:t xml:space="preserve"> у Поставщика и использовать их</w:t>
      </w:r>
      <w:r w:rsidRPr="001A0C42">
        <w:rPr>
          <w:spacing w:val="2"/>
          <w:szCs w:val="28"/>
        </w:rPr>
        <w:t>.</w:t>
      </w:r>
      <w:bookmarkStart w:id="23" w:name="z504"/>
      <w:bookmarkEnd w:id="2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в случае прекращения производства им </w:t>
      </w:r>
      <w:r w:rsidR="00CE2ACA" w:rsidRPr="001A0C42">
        <w:rPr>
          <w:color w:val="000000"/>
          <w:spacing w:val="2"/>
          <w:szCs w:val="28"/>
          <w:shd w:val="clear" w:color="auto" w:fill="FFFFFF"/>
        </w:rPr>
        <w:t>изделий медицинского назначения</w:t>
      </w:r>
      <w:r w:rsidRPr="001A0C42">
        <w:rPr>
          <w:spacing w:val="2"/>
          <w:szCs w:val="28"/>
        </w:rPr>
        <w:t>, должен:</w:t>
      </w:r>
      <w:bookmarkStart w:id="24" w:name="z505"/>
      <w:bookmarkEnd w:id="24"/>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r w:rsidRPr="001A0C42">
        <w:rPr>
          <w:spacing w:val="2"/>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5" w:name="z506"/>
      <w:bookmarkEnd w:id="2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1A0C42">
        <w:rPr>
          <w:spacing w:val="2"/>
          <w:szCs w:val="28"/>
        </w:rPr>
        <w:t>хранением</w:t>
      </w:r>
      <w:r w:rsidRPr="001A0C42">
        <w:rPr>
          <w:spacing w:val="2"/>
          <w:szCs w:val="28"/>
        </w:rPr>
        <w:t>,</w:t>
      </w:r>
      <w:r w:rsidR="00CE2ACA" w:rsidRPr="001A0C42">
        <w:rPr>
          <w:spacing w:val="2"/>
          <w:szCs w:val="28"/>
        </w:rPr>
        <w:t xml:space="preserve"> перевозкой</w:t>
      </w:r>
      <w:r w:rsidRPr="001A0C42">
        <w:rPr>
          <w:spacing w:val="2"/>
          <w:szCs w:val="28"/>
        </w:rPr>
        <w:t xml:space="preserve"> </w:t>
      </w:r>
      <w:r w:rsidR="00CE2ACA" w:rsidRPr="001A0C42">
        <w:rPr>
          <w:spacing w:val="2"/>
          <w:szCs w:val="28"/>
        </w:rPr>
        <w:t xml:space="preserve">или </w:t>
      </w:r>
      <w:r w:rsidRPr="001A0C42">
        <w:rPr>
          <w:spacing w:val="2"/>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1A0C42">
        <w:rPr>
          <w:color w:val="000000"/>
          <w:spacing w:val="2"/>
          <w:szCs w:val="28"/>
          <w:shd w:val="clear" w:color="auto" w:fill="FFFFFF"/>
        </w:rPr>
        <w:t>изделиях медицинского назначения</w:t>
      </w:r>
      <w:r w:rsidRPr="001A0C42">
        <w:rPr>
          <w:spacing w:val="2"/>
          <w:szCs w:val="28"/>
        </w:rPr>
        <w:t xml:space="preserve">, материалах, </w:t>
      </w:r>
      <w:r w:rsidR="00CE2ACA" w:rsidRPr="001A0C42">
        <w:rPr>
          <w:spacing w:val="2"/>
          <w:szCs w:val="28"/>
        </w:rPr>
        <w:t>поставляем</w:t>
      </w:r>
      <w:r w:rsidRPr="001A0C42">
        <w:rPr>
          <w:spacing w:val="2"/>
          <w:szCs w:val="28"/>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Эта гарантия действительна в течение</w:t>
      </w:r>
      <w:r w:rsidR="00CE2ACA" w:rsidRPr="001A0C42">
        <w:rPr>
          <w:spacing w:val="2"/>
          <w:szCs w:val="28"/>
        </w:rPr>
        <w:t xml:space="preserve"> 90</w:t>
      </w:r>
      <w:r w:rsidRPr="001A0C42">
        <w:rPr>
          <w:spacing w:val="2"/>
          <w:szCs w:val="28"/>
        </w:rPr>
        <w:t xml:space="preserve"> дней после</w:t>
      </w:r>
      <w:r w:rsidR="00CE2ACA" w:rsidRPr="001A0C42">
        <w:rPr>
          <w:spacing w:val="2"/>
          <w:szCs w:val="28"/>
        </w:rPr>
        <w:t xml:space="preserve"> </w:t>
      </w:r>
      <w:r w:rsidRPr="001A0C42">
        <w:rPr>
          <w:spacing w:val="2"/>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1A0C42">
        <w:rPr>
          <w:spacing w:val="2"/>
          <w:szCs w:val="28"/>
        </w:rPr>
        <w:t>представителя Поставщика</w:t>
      </w:r>
      <w:r w:rsidRPr="001A0C42">
        <w:rPr>
          <w:spacing w:val="2"/>
          <w:szCs w:val="28"/>
        </w:rPr>
        <w:t xml:space="preserve"> на место для определения причин, сроков предполагаемо</w:t>
      </w:r>
      <w:r w:rsidR="004614C5" w:rsidRPr="001A0C42">
        <w:rPr>
          <w:spacing w:val="2"/>
          <w:szCs w:val="28"/>
        </w:rPr>
        <w:t>й</w:t>
      </w:r>
      <w:r w:rsidRPr="001A0C42">
        <w:rPr>
          <w:spacing w:val="2"/>
          <w:szCs w:val="28"/>
        </w:rPr>
        <w:t xml:space="preserve"> </w:t>
      </w:r>
      <w:r w:rsidR="004614C5" w:rsidRPr="001A0C42">
        <w:rPr>
          <w:spacing w:val="2"/>
          <w:szCs w:val="28"/>
        </w:rPr>
        <w:t>замены</w:t>
      </w:r>
      <w:r w:rsidRPr="001A0C42">
        <w:rPr>
          <w:spacing w:val="2"/>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1A0C42">
        <w:rPr>
          <w:spacing w:val="2"/>
          <w:szCs w:val="28"/>
        </w:rPr>
        <w:t>5-ти рабочих дней</w:t>
      </w:r>
      <w:r w:rsidRPr="001A0C42">
        <w:rPr>
          <w:spacing w:val="2"/>
          <w:szCs w:val="28"/>
        </w:rPr>
        <w:t>.</w:t>
      </w:r>
      <w:bookmarkStart w:id="29" w:name="z511"/>
      <w:bookmarkEnd w:id="2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указанные Заказчиком в Договоре, должны соответствовать ценам, указанным Поставщиком в его тендерной заявке.</w:t>
      </w:r>
      <w:bookmarkStart w:id="32" w:name="z514"/>
      <w:bookmarkEnd w:id="3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w:t>
      </w:r>
      <w:r w:rsidRPr="001A0C42">
        <w:rPr>
          <w:spacing w:val="2"/>
          <w:szCs w:val="28"/>
        </w:rPr>
        <w:lastRenderedPageBreak/>
        <w:t>предъявлены в течение 30 (тридцати) дней со дня получения Поставщиком распоряжения об изменениях от Заказчика.</w:t>
      </w:r>
      <w:bookmarkStart w:id="34" w:name="z516"/>
      <w:bookmarkEnd w:id="34"/>
    </w:p>
    <w:p w:rsidR="00B16A6F"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ни полностью, ни частично не должен передавать кому-либо свои обязательства по настоящему Договору</w:t>
      </w:r>
      <w:r w:rsidR="00B16A6F" w:rsidRPr="001A0C42">
        <w:rPr>
          <w:spacing w:val="2"/>
          <w:szCs w:val="28"/>
        </w:rPr>
        <w:t>.</w:t>
      </w:r>
      <w:r w:rsidRPr="001A0C42">
        <w:rPr>
          <w:spacing w:val="2"/>
          <w:szCs w:val="28"/>
        </w:rPr>
        <w:t xml:space="preserve"> </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Поставка товаров и предоставление услуг должны осуществляться Поставщиком в соответствии с графиком, указанным в </w:t>
      </w:r>
      <w:r w:rsidR="00B16A6F" w:rsidRPr="001A0C42">
        <w:rPr>
          <w:spacing w:val="2"/>
          <w:szCs w:val="28"/>
        </w:rPr>
        <w:t>приложении 2</w:t>
      </w:r>
      <w:r w:rsidRPr="001A0C42">
        <w:rPr>
          <w:spacing w:val="2"/>
          <w:szCs w:val="28"/>
        </w:rPr>
        <w:t>.</w:t>
      </w:r>
      <w:bookmarkStart w:id="35" w:name="z518"/>
      <w:bookmarkEnd w:id="3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6" w:name="z519"/>
      <w:bookmarkEnd w:id="3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7" w:name="z520"/>
      <w:bookmarkEnd w:id="3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8" w:name="z521"/>
      <w:bookmarkEnd w:id="3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39" w:name="z522"/>
      <w:bookmarkEnd w:id="3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0" w:name="z524"/>
      <w:bookmarkEnd w:id="4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1" w:name="z525"/>
      <w:bookmarkEnd w:id="4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2" w:name="z526"/>
      <w:bookmarkEnd w:id="4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3" w:name="z527"/>
      <w:bookmarkEnd w:id="4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w:t>
      </w:r>
      <w:r w:rsidRPr="001A0C42">
        <w:rPr>
          <w:spacing w:val="2"/>
          <w:szCs w:val="28"/>
        </w:rPr>
        <w:lastRenderedPageBreak/>
        <w:t>тому, чтобы разрешать в процессе прямых переговоров все разногласия или споры, возникающие между ними по Договору или в связи с ним.</w:t>
      </w:r>
      <w:bookmarkStart w:id="44" w:name="z528"/>
      <w:bookmarkEnd w:id="4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5" w:name="z529"/>
      <w:bookmarkEnd w:id="4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6" w:name="z530"/>
      <w:bookmarkEnd w:id="4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7" w:name="z531"/>
      <w:bookmarkEnd w:id="4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8" w:name="z532"/>
      <w:bookmarkEnd w:id="4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49" w:name="z533"/>
      <w:bookmarkEnd w:id="4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Настоящий Договор вступает в силу после подписания Сторонами Договора.</w:t>
      </w:r>
      <w:bookmarkStart w:id="50" w:name="z535"/>
      <w:bookmarkEnd w:id="5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Адреса и реквизиты Сторон:</w:t>
      </w:r>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bookmarkStart w:id="51" w:name="z537"/>
      <w:bookmarkEnd w:id="51"/>
    </w:p>
    <w:p w:rsidR="00DF19EC" w:rsidRPr="001A0C42" w:rsidRDefault="00DF19EC" w:rsidP="00B16A6F">
      <w:pPr>
        <w:pStyle w:val="a3"/>
        <w:shd w:val="clear" w:color="auto" w:fill="FFFFFF"/>
        <w:spacing w:before="0" w:beforeAutospacing="0" w:after="0" w:afterAutospacing="0"/>
        <w:ind w:firstLine="709"/>
        <w:jc w:val="center"/>
        <w:textAlignment w:val="baseline"/>
        <w:rPr>
          <w:spacing w:val="2"/>
          <w:szCs w:val="28"/>
        </w:rPr>
      </w:pPr>
      <w:r w:rsidRPr="001A0C42">
        <w:rPr>
          <w:spacing w:val="2"/>
          <w:szCs w:val="28"/>
        </w:rPr>
        <w:t>_________________________</w:t>
      </w:r>
    </w:p>
    <w:p w:rsidR="00DF19EC" w:rsidRPr="001A0C42" w:rsidRDefault="00DF19EC" w:rsidP="00B16A6F">
      <w:pPr>
        <w:spacing w:line="240" w:lineRule="auto"/>
        <w:rPr>
          <w:sz w:val="20"/>
          <w:lang w:val="kk-KZ"/>
        </w:rPr>
      </w:pPr>
    </w:p>
    <w:p w:rsidR="001A0C42" w:rsidRPr="001A0C42" w:rsidRDefault="001A0C42" w:rsidP="001A0C42">
      <w:pPr>
        <w:spacing w:after="0" w:line="240" w:lineRule="auto"/>
        <w:jc w:val="center"/>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t>Заказчик:                                                                            Поставщик:</w:t>
      </w:r>
    </w:p>
    <w:p w:rsidR="003D14C8" w:rsidRPr="00A07CBA" w:rsidRDefault="001A0C42" w:rsidP="003D14C8">
      <w:pPr>
        <w:jc w:val="both"/>
        <w:rPr>
          <w:color w:val="000000"/>
        </w:rPr>
      </w:pPr>
      <w:r w:rsidRPr="001A0C42">
        <w:rPr>
          <w:rFonts w:ascii="Times New Roman" w:eastAsia="Times New Roman" w:hAnsi="Times New Roman"/>
          <w:b/>
          <w:sz w:val="24"/>
          <w:szCs w:val="24"/>
          <w:lang w:eastAsia="ru-RU"/>
        </w:rPr>
        <w:br/>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ГКП на ПХВ «</w:t>
      </w:r>
      <w:proofErr w:type="spellStart"/>
      <w:r w:rsidRPr="003D14C8">
        <w:rPr>
          <w:rFonts w:ascii="Times New Roman" w:hAnsi="Times New Roman"/>
          <w:color w:val="000000"/>
        </w:rPr>
        <w:t>Актауская</w:t>
      </w:r>
      <w:proofErr w:type="spellEnd"/>
      <w:r w:rsidRPr="003D14C8">
        <w:rPr>
          <w:rFonts w:ascii="Times New Roman" w:hAnsi="Times New Roman"/>
          <w:color w:val="000000"/>
        </w:rPr>
        <w:t xml:space="preserve"> городская поликлиника № 2»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Управления здравоохранения </w:t>
      </w:r>
      <w:proofErr w:type="spellStart"/>
      <w:r w:rsidRPr="003D14C8">
        <w:rPr>
          <w:rFonts w:ascii="Times New Roman" w:hAnsi="Times New Roman"/>
          <w:color w:val="000000"/>
        </w:rPr>
        <w:t>Мангистауской</w:t>
      </w:r>
      <w:proofErr w:type="spellEnd"/>
      <w:r w:rsidRPr="003D14C8">
        <w:rPr>
          <w:rFonts w:ascii="Times New Roman" w:hAnsi="Times New Roman"/>
          <w:color w:val="000000"/>
        </w:rPr>
        <w:t xml:space="preserve"> области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адрес: </w:t>
      </w:r>
      <w:smartTag w:uri="urn:schemas-microsoft-com:office:smarttags" w:element="metricconverter">
        <w:smartTagPr>
          <w:attr w:name="ProductID" w:val="130000, г"/>
        </w:smartTagPr>
        <w:r w:rsidRPr="003D14C8">
          <w:rPr>
            <w:rFonts w:ascii="Times New Roman" w:hAnsi="Times New Roman"/>
            <w:color w:val="000000"/>
          </w:rPr>
          <w:t>130000, г</w:t>
        </w:r>
      </w:smartTag>
      <w:r w:rsidRPr="003D14C8">
        <w:rPr>
          <w:rFonts w:ascii="Times New Roman" w:hAnsi="Times New Roman"/>
          <w:color w:val="000000"/>
        </w:rPr>
        <w:t>. Актау, 24 микрорайон,</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здание поликлиники.</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тел./факс: (7292) 210-235, 210-544</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БИН 050 740 004 472</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ИИК </w:t>
      </w:r>
      <w:r w:rsidRPr="003D14C8">
        <w:rPr>
          <w:rFonts w:ascii="Times New Roman" w:hAnsi="Times New Roman"/>
          <w:color w:val="000000"/>
          <w:lang w:val="en-US"/>
        </w:rPr>
        <w:t>KZ</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в АО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БИК: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_____________________ </w:t>
      </w:r>
      <w:bookmarkStart w:id="52" w:name="_GoBack"/>
      <w:bookmarkEnd w:id="52"/>
    </w:p>
    <w:p w:rsidR="003D14C8" w:rsidRPr="003D14C8" w:rsidRDefault="003D14C8" w:rsidP="003D14C8">
      <w:pPr>
        <w:spacing w:after="0"/>
        <w:jc w:val="both"/>
        <w:rPr>
          <w:rFonts w:ascii="Times New Roman" w:hAnsi="Times New Roman"/>
          <w:i/>
          <w:color w:val="000000"/>
        </w:rPr>
      </w:pPr>
      <w:r w:rsidRPr="003D14C8">
        <w:rPr>
          <w:rFonts w:ascii="Times New Roman" w:hAnsi="Times New Roman"/>
          <w:i/>
          <w:color w:val="000000"/>
        </w:rPr>
        <w:t xml:space="preserve">                (подпись)</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w:t>
      </w:r>
    </w:p>
    <w:p w:rsidR="00DF19EC" w:rsidRPr="003D14C8" w:rsidRDefault="003D14C8" w:rsidP="003D14C8">
      <w:pPr>
        <w:tabs>
          <w:tab w:val="left" w:pos="567"/>
        </w:tabs>
        <w:spacing w:after="0" w:line="240" w:lineRule="auto"/>
        <w:rPr>
          <w:rFonts w:ascii="Times New Roman" w:hAnsi="Times New Roman"/>
          <w:sz w:val="20"/>
          <w:lang w:val="kk-KZ"/>
        </w:rPr>
      </w:pPr>
      <w:r w:rsidRPr="003D14C8">
        <w:rPr>
          <w:rFonts w:ascii="Times New Roman" w:hAnsi="Times New Roman"/>
          <w:color w:val="000000"/>
        </w:rPr>
        <w:t>М.П.</w:t>
      </w:r>
    </w:p>
    <w:sectPr w:rsidR="00DF19EC" w:rsidRPr="003D14C8" w:rsidSect="0013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3375A"/>
    <w:rsid w:val="000A147B"/>
    <w:rsid w:val="00136E2F"/>
    <w:rsid w:val="00150300"/>
    <w:rsid w:val="001A0C42"/>
    <w:rsid w:val="003B6CD4"/>
    <w:rsid w:val="003D14C8"/>
    <w:rsid w:val="004222AE"/>
    <w:rsid w:val="004614C5"/>
    <w:rsid w:val="00490E84"/>
    <w:rsid w:val="004A7AA3"/>
    <w:rsid w:val="0054157E"/>
    <w:rsid w:val="0069465B"/>
    <w:rsid w:val="0073375A"/>
    <w:rsid w:val="0094369C"/>
    <w:rsid w:val="00A17F13"/>
    <w:rsid w:val="00A70588"/>
    <w:rsid w:val="00A841BA"/>
    <w:rsid w:val="00AE520C"/>
    <w:rsid w:val="00B16A6F"/>
    <w:rsid w:val="00C170A3"/>
    <w:rsid w:val="00C47F4E"/>
    <w:rsid w:val="00C63C4C"/>
    <w:rsid w:val="00C93FEC"/>
    <w:rsid w:val="00CE2ACA"/>
    <w:rsid w:val="00DA210D"/>
    <w:rsid w:val="00DF19EC"/>
    <w:rsid w:val="00ED4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52652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2017-02-08T08:22:00Z</dcterms:created>
  <dcterms:modified xsi:type="dcterms:W3CDTF">2021-01-11T13:20:00Z</dcterms:modified>
</cp:coreProperties>
</file>